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74" w:rsidRDefault="00ED0574" w:rsidP="00ED0574">
      <w:pPr>
        <w:spacing w:after="0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       FLECHE  </w:t>
      </w:r>
      <w:r w:rsidR="0056167E">
        <w:rPr>
          <w:rFonts w:ascii="Algerian" w:hAnsi="Algerian"/>
          <w:b/>
          <w:sz w:val="56"/>
          <w:szCs w:val="56"/>
        </w:rPr>
        <w:t>AMAZONIENNE</w:t>
      </w:r>
    </w:p>
    <w:p w:rsidR="00ED0574" w:rsidRDefault="0056167E" w:rsidP="00ED0574">
      <w:pPr>
        <w:spacing w:after="0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     DE LA TRIBU DES KALI’NA</w:t>
      </w:r>
    </w:p>
    <w:p w:rsidR="00ED0574" w:rsidRDefault="00ED0574" w:rsidP="00ED057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  <w:r>
        <w:t xml:space="preserve">  </w:t>
      </w:r>
      <w:r>
        <w:rPr>
          <w:sz w:val="28"/>
          <w:szCs w:val="28"/>
        </w:rPr>
        <w:t xml:space="preserve">   Les flèches de chasse des tribus amazoniennes </w:t>
      </w:r>
      <w:r>
        <w:rPr>
          <w:rFonts w:ascii="Helvetica" w:eastAsia="Times New Roman" w:hAnsi="Helvetica"/>
          <w:sz w:val="24"/>
          <w:szCs w:val="24"/>
        </w:rPr>
        <w:t xml:space="preserve">possèdent toutes un empennage,  constitué de deux demi pennes des rémiges de différents oiseaux, dont le plus fréquent est le hocco et le plus prestigieux l'aigle-harpie. L'empenne est simplement ligaturée légèrement de biais </w:t>
      </w:r>
      <w:r w:rsidRPr="0056167E">
        <w:rPr>
          <w:rFonts w:ascii="Helvetica" w:eastAsia="Times New Roman" w:hAnsi="Helvetica"/>
          <w:sz w:val="24"/>
          <w:szCs w:val="24"/>
        </w:rPr>
        <w:t xml:space="preserve">sur la hampe du roseau, </w:t>
      </w:r>
      <w:r>
        <w:rPr>
          <w:rFonts w:ascii="Helvetica" w:eastAsia="Times New Roman" w:hAnsi="Helvetica"/>
          <w:sz w:val="24"/>
          <w:szCs w:val="24"/>
        </w:rPr>
        <w:t xml:space="preserve">dans le but avoué, selon les </w:t>
      </w:r>
      <w:proofErr w:type="spellStart"/>
      <w:r>
        <w:rPr>
          <w:rFonts w:ascii="Helvetica" w:eastAsia="Times New Roman" w:hAnsi="Helvetica"/>
          <w:sz w:val="24"/>
          <w:szCs w:val="24"/>
        </w:rPr>
        <w:t>Kali’na</w:t>
      </w:r>
      <w:proofErr w:type="spellEnd"/>
      <w:r>
        <w:rPr>
          <w:rFonts w:ascii="Helvetica" w:eastAsia="Times New Roman" w:hAnsi="Helvetica"/>
          <w:sz w:val="24"/>
          <w:szCs w:val="24"/>
        </w:rPr>
        <w:t>, d'assurer le mouvement hélicoïdal du trait en plein vol.</w:t>
      </w:r>
    </w:p>
    <w:p w:rsidR="001A7318" w:rsidRDefault="001A7318" w:rsidP="001A7318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La hampe est faite d’un roseau séché, ce qui explique la légèreté des flèches malgré leurs longueurs. La partie la plus épaisse du roseau se trouve coté pointe, et sa partie </w:t>
      </w:r>
      <w:proofErr w:type="gramStart"/>
      <w:r>
        <w:rPr>
          <w:rFonts w:ascii="Helvetica" w:eastAsia="Times New Roman" w:hAnsi="Helvetica"/>
          <w:sz w:val="24"/>
          <w:szCs w:val="24"/>
        </w:rPr>
        <w:t>la plus fine coté</w:t>
      </w:r>
      <w:proofErr w:type="gramEnd"/>
      <w:r>
        <w:rPr>
          <w:rFonts w:ascii="Helvetica" w:eastAsia="Times New Roman" w:hAnsi="Helvetica"/>
          <w:sz w:val="24"/>
          <w:szCs w:val="24"/>
        </w:rPr>
        <w:t xml:space="preserve"> plumes. La hampe est décorée à l’aide d’une teinture de Genipa, une encre bleu-noir extraite d’un fruit. </w:t>
      </w: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Les pointes sont réalisées à partir d’un bois dur emmanché dans le fut du roseau et simplement maintenu par une ligature. Ce bois dur servant de pointe peut être simp</w:t>
      </w:r>
      <w:r w:rsidR="000A597A">
        <w:rPr>
          <w:rFonts w:ascii="Helvetica" w:eastAsia="Times New Roman" w:hAnsi="Helvetica"/>
          <w:sz w:val="24"/>
          <w:szCs w:val="24"/>
        </w:rPr>
        <w:t>lement affuté, porter des barbillons</w:t>
      </w:r>
      <w:bookmarkStart w:id="0" w:name="_GoBack"/>
      <w:bookmarkEnd w:id="0"/>
      <w:r>
        <w:rPr>
          <w:rFonts w:ascii="Helvetica" w:eastAsia="Times New Roman" w:hAnsi="Helvetica"/>
          <w:sz w:val="24"/>
          <w:szCs w:val="24"/>
        </w:rPr>
        <w:t>, ou être le support d’une pointe en os.</w:t>
      </w:r>
    </w:p>
    <w:p w:rsidR="00857582" w:rsidRDefault="00857582" w:rsidP="00857582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Ces flèches ne comportent pas d’encoches, le fut étant simplement ligaturé, mais ce n’est pas le cas de toutes les flèches Amazoniennes, cela dépend de la tribu.</w:t>
      </w:r>
    </w:p>
    <w:p w:rsidR="001A7318" w:rsidRDefault="001A7318" w:rsidP="00DB0132">
      <w:pPr>
        <w:rPr>
          <w:rFonts w:ascii="Helvetica" w:eastAsia="Times New Roman" w:hAnsi="Helvetica"/>
          <w:sz w:val="24"/>
          <w:szCs w:val="24"/>
        </w:rPr>
      </w:pP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noProof/>
          <w:sz w:val="24"/>
          <w:szCs w:val="24"/>
          <w:lang w:eastAsia="fr-FR"/>
        </w:rPr>
        <w:drawing>
          <wp:inline distT="0" distB="0" distL="0" distR="0">
            <wp:extent cx="2800350" cy="1572504"/>
            <wp:effectExtent l="0" t="0" r="0" b="8890"/>
            <wp:docPr id="3" name="Image 3" descr="C:\Users\thier\OneDrive\Bureau\IMG_20221220_15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er\OneDrive\Bureau\IMG_20221220_154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30" cy="15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/>
          <w:sz w:val="24"/>
          <w:szCs w:val="24"/>
        </w:rPr>
        <w:t xml:space="preserve">  </w:t>
      </w:r>
      <w:r>
        <w:rPr>
          <w:rFonts w:ascii="Helvetica" w:eastAsia="Times New Roman" w:hAnsi="Helvetica"/>
          <w:noProof/>
          <w:sz w:val="24"/>
          <w:szCs w:val="24"/>
          <w:lang w:eastAsia="fr-FR"/>
        </w:rPr>
        <w:drawing>
          <wp:inline distT="0" distB="0" distL="0" distR="0" wp14:anchorId="5BDF950C" wp14:editId="2B65DDFA">
            <wp:extent cx="2800350" cy="1572504"/>
            <wp:effectExtent l="0" t="0" r="0" b="8890"/>
            <wp:docPr id="2" name="Image 2" descr="C:\Users\thier\OneDrive\Bureau\IMG_20221220_15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er\OneDrive\Bureau\IMG_20221220_154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7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Ces flèches furent achetées en Guyane à la tribu </w:t>
      </w:r>
      <w:proofErr w:type="spellStart"/>
      <w:r w:rsidR="001A7318">
        <w:rPr>
          <w:rFonts w:ascii="Helvetica" w:eastAsia="Times New Roman" w:hAnsi="Helvetica"/>
          <w:sz w:val="24"/>
          <w:szCs w:val="24"/>
        </w:rPr>
        <w:t>Kali’na</w:t>
      </w:r>
      <w:proofErr w:type="spellEnd"/>
      <w:r w:rsidR="001A7318">
        <w:rPr>
          <w:rFonts w:ascii="Helvetica" w:eastAsia="Times New Roman" w:hAnsi="Helvetica"/>
          <w:sz w:val="24"/>
          <w:szCs w:val="24"/>
        </w:rPr>
        <w:t xml:space="preserve"> </w:t>
      </w:r>
      <w:r>
        <w:rPr>
          <w:rFonts w:ascii="Helvetica" w:eastAsia="Times New Roman" w:hAnsi="Helvetica"/>
          <w:sz w:val="24"/>
          <w:szCs w:val="24"/>
        </w:rPr>
        <w:t>dans les années 1960</w:t>
      </w:r>
      <w:r w:rsidR="00006925">
        <w:rPr>
          <w:rFonts w:ascii="Helvetica" w:eastAsia="Times New Roman" w:hAnsi="Helvetica"/>
          <w:sz w:val="24"/>
          <w:szCs w:val="24"/>
        </w:rPr>
        <w:t>,</w:t>
      </w:r>
      <w:r>
        <w:rPr>
          <w:rFonts w:ascii="Helvetica" w:eastAsia="Times New Roman" w:hAnsi="Helvetica"/>
          <w:sz w:val="24"/>
          <w:szCs w:val="24"/>
        </w:rPr>
        <w:t xml:space="preserve"> le long du fleuve Maroni</w:t>
      </w:r>
      <w:r w:rsidR="00006925">
        <w:rPr>
          <w:rFonts w:ascii="Helvetica" w:eastAsia="Times New Roman" w:hAnsi="Helvetica"/>
          <w:sz w:val="24"/>
          <w:szCs w:val="24"/>
        </w:rPr>
        <w:t>, qui fait la frontière entre le Suriname et la Guyane Française.</w:t>
      </w:r>
    </w:p>
    <w:p w:rsidR="00DB0132" w:rsidRDefault="00DB0132" w:rsidP="00DB0132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0A1CE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Poids de la flèche = </w:t>
      </w:r>
      <w:r w:rsidR="007113BF">
        <w:rPr>
          <w:rFonts w:ascii="Arial" w:hAnsi="Arial" w:cs="Arial"/>
          <w:sz w:val="32"/>
          <w:szCs w:val="32"/>
        </w:rPr>
        <w:t>54</w:t>
      </w:r>
      <w:r>
        <w:rPr>
          <w:rFonts w:ascii="Arial" w:hAnsi="Arial" w:cs="Arial"/>
          <w:sz w:val="32"/>
          <w:szCs w:val="32"/>
        </w:rPr>
        <w:t xml:space="preserve">g                </w:t>
      </w:r>
    </w:p>
    <w:p w:rsidR="000A1CE5" w:rsidRDefault="000A1CE5" w:rsidP="000A1CE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Longueur = </w:t>
      </w:r>
      <w:r w:rsidR="007113BF">
        <w:rPr>
          <w:rFonts w:ascii="Arial" w:hAnsi="Arial" w:cs="Arial"/>
          <w:sz w:val="32"/>
          <w:szCs w:val="32"/>
        </w:rPr>
        <w:t>199,5</w:t>
      </w:r>
      <w:r w:rsidR="00A86EA7">
        <w:rPr>
          <w:rFonts w:ascii="Arial" w:hAnsi="Arial" w:cs="Arial"/>
          <w:sz w:val="32"/>
          <w:szCs w:val="32"/>
        </w:rPr>
        <w:t xml:space="preserve"> cm (</w:t>
      </w:r>
      <w:r w:rsidR="007113BF">
        <w:rPr>
          <w:rFonts w:ascii="Arial" w:hAnsi="Arial" w:cs="Arial"/>
          <w:sz w:val="32"/>
          <w:szCs w:val="32"/>
        </w:rPr>
        <w:t>78,5</w:t>
      </w:r>
      <w:r>
        <w:rPr>
          <w:rFonts w:ascii="Arial" w:hAnsi="Arial" w:cs="Arial"/>
          <w:sz w:val="32"/>
          <w:szCs w:val="32"/>
        </w:rPr>
        <w:t xml:space="preserve"> pouces) </w:t>
      </w:r>
    </w:p>
    <w:p w:rsidR="009A47C0" w:rsidRDefault="009A47C0" w:rsidP="009A47C0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Diamètre du tube : 10mm coté plumes / 13mm coté pointe                </w:t>
      </w: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511B0E" w:rsidRDefault="00511B0E" w:rsidP="001A74E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FE3202" w:rsidRDefault="00FE3202" w:rsidP="001A74E8">
      <w:pPr>
        <w:spacing w:after="0"/>
        <w:rPr>
          <w:rFonts w:ascii="Arial" w:hAnsi="Arial" w:cs="Arial"/>
          <w:sz w:val="32"/>
          <w:szCs w:val="32"/>
        </w:rPr>
      </w:pPr>
    </w:p>
    <w:p w:rsidR="00511B0E" w:rsidRDefault="00511B0E" w:rsidP="001A74E8">
      <w:pPr>
        <w:spacing w:after="0"/>
        <w:rPr>
          <w:rFonts w:ascii="Arial" w:hAnsi="Arial" w:cs="Arial"/>
          <w:sz w:val="32"/>
          <w:szCs w:val="32"/>
        </w:rPr>
      </w:pPr>
    </w:p>
    <w:p w:rsidR="001A74E8" w:rsidRPr="004D7574" w:rsidRDefault="001A74E8" w:rsidP="00774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1A74E8" w:rsidRPr="004D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74"/>
    <w:rsid w:val="00006925"/>
    <w:rsid w:val="00081D6D"/>
    <w:rsid w:val="000A1CE5"/>
    <w:rsid w:val="000A597A"/>
    <w:rsid w:val="00141548"/>
    <w:rsid w:val="0015229A"/>
    <w:rsid w:val="001564EC"/>
    <w:rsid w:val="001A7318"/>
    <w:rsid w:val="001A74E8"/>
    <w:rsid w:val="002C6D9C"/>
    <w:rsid w:val="003545F9"/>
    <w:rsid w:val="00364EFA"/>
    <w:rsid w:val="003F731B"/>
    <w:rsid w:val="004D7574"/>
    <w:rsid w:val="00511B0E"/>
    <w:rsid w:val="005249AC"/>
    <w:rsid w:val="0056167E"/>
    <w:rsid w:val="00624B3D"/>
    <w:rsid w:val="007113BF"/>
    <w:rsid w:val="0077410A"/>
    <w:rsid w:val="00857582"/>
    <w:rsid w:val="0087158C"/>
    <w:rsid w:val="009A47C0"/>
    <w:rsid w:val="009A5413"/>
    <w:rsid w:val="00A81D09"/>
    <w:rsid w:val="00A86EA7"/>
    <w:rsid w:val="00B31364"/>
    <w:rsid w:val="00B67EA5"/>
    <w:rsid w:val="00C22A14"/>
    <w:rsid w:val="00C81E4E"/>
    <w:rsid w:val="00CC1F41"/>
    <w:rsid w:val="00DB0132"/>
    <w:rsid w:val="00E61AFB"/>
    <w:rsid w:val="00ED0574"/>
    <w:rsid w:val="00EF52F3"/>
    <w:rsid w:val="00F61CB5"/>
    <w:rsid w:val="00F70CBD"/>
    <w:rsid w:val="00FA2C06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24B3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4B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24B3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4B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Durlicq</dc:creator>
  <cp:lastModifiedBy>Thierry Durlicq</cp:lastModifiedBy>
  <cp:revision>9</cp:revision>
  <dcterms:created xsi:type="dcterms:W3CDTF">2022-12-20T14:27:00Z</dcterms:created>
  <dcterms:modified xsi:type="dcterms:W3CDTF">2022-12-20T16:32:00Z</dcterms:modified>
</cp:coreProperties>
</file>